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10125" w14:textId="04A85D9F" w:rsidR="644C0DA3" w:rsidRDefault="644C0DA3" w:rsidP="05757C80">
      <w:pPr>
        <w:spacing w:before="240" w:after="240"/>
        <w:rPr>
          <w:rFonts w:ascii="Aptos" w:eastAsia="Aptos" w:hAnsi="Aptos" w:cs="Aptos"/>
        </w:rPr>
      </w:pPr>
      <w:r w:rsidRPr="7E14D9DF">
        <w:rPr>
          <w:rFonts w:ascii="Aptos" w:eastAsia="Aptos" w:hAnsi="Aptos" w:cs="Aptos"/>
        </w:rPr>
        <w:t>Do you have a student looking for opportunities to belong with others like them? Our Esports &amp; Gaming Club offers a welcoming space where students can connect over their shared passion for gaming. Esports, much like traditional sports, involves teams competing against other teams in the state, culminating in a State Tournament at the end of the season. Participation can lead to collegiate recruitment</w:t>
      </w:r>
      <w:r w:rsidR="79ADAD7E" w:rsidRPr="7E14D9DF">
        <w:rPr>
          <w:rFonts w:ascii="Aptos" w:eastAsia="Aptos" w:hAnsi="Aptos" w:cs="Aptos"/>
        </w:rPr>
        <w:t xml:space="preserve">, teaches valuable soft skills, and </w:t>
      </w:r>
      <w:r w:rsidRPr="7E14D9DF">
        <w:rPr>
          <w:rFonts w:ascii="Aptos" w:eastAsia="Aptos" w:hAnsi="Aptos" w:cs="Aptos"/>
        </w:rPr>
        <w:t xml:space="preserve">opens doors to career opportunities in </w:t>
      </w:r>
      <w:r w:rsidR="37BD5CB0" w:rsidRPr="7E14D9DF">
        <w:rPr>
          <w:rFonts w:ascii="Aptos" w:eastAsia="Aptos" w:hAnsi="Aptos" w:cs="Aptos"/>
        </w:rPr>
        <w:t>our state.</w:t>
      </w:r>
      <w:r w:rsidR="2BE73BFD" w:rsidRPr="7E14D9DF">
        <w:rPr>
          <w:rFonts w:ascii="Aptos" w:eastAsia="Aptos" w:hAnsi="Aptos" w:cs="Aptos"/>
        </w:rPr>
        <w:t xml:space="preserve"> Let’s add structure and personal development to their screen time!</w:t>
      </w:r>
    </w:p>
    <w:p w14:paraId="78476301" w14:textId="3D0AC030" w:rsidR="644C0DA3" w:rsidRDefault="644C0DA3" w:rsidP="05757C80">
      <w:pPr>
        <w:spacing w:before="240" w:after="240"/>
      </w:pPr>
      <w:r w:rsidRPr="61B7EF26">
        <w:rPr>
          <w:rFonts w:ascii="Aptos" w:eastAsia="Aptos" w:hAnsi="Aptos" w:cs="Aptos"/>
        </w:rPr>
        <w:t xml:space="preserve">Joining the club offers numerous benefits for your student. </w:t>
      </w:r>
    </w:p>
    <w:p w14:paraId="778222A0" w14:textId="0AD8D682" w:rsidR="644C0DA3" w:rsidRDefault="5C0A87A4" w:rsidP="61B7EF26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t xml:space="preserve">Engage with peers who share similar interests in a positive and structured environment.  </w:t>
      </w:r>
    </w:p>
    <w:p w14:paraId="6E199486" w14:textId="4DEA71ED" w:rsidR="644C0DA3" w:rsidRDefault="5C0A87A4" w:rsidP="61B7EF26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t xml:space="preserve">Enhance cognitive skills such as problem-solving and strategic thinking.  </w:t>
      </w:r>
    </w:p>
    <w:p w14:paraId="17B91357" w14:textId="5AA33D49" w:rsidR="644C0DA3" w:rsidRDefault="5C0A87A4" w:rsidP="61B7EF26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t xml:space="preserve">Develop teamwork and collaboration skills.  </w:t>
      </w:r>
    </w:p>
    <w:p w14:paraId="3EC860C2" w14:textId="0F7D232E" w:rsidR="644C0DA3" w:rsidRDefault="0B1C27D8" w:rsidP="61B7EF26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t xml:space="preserve">Obtain scholarship opportunities from over 40 </w:t>
      </w:r>
      <w:proofErr w:type="spellStart"/>
      <w:r w:rsidRPr="61B7EF26">
        <w:rPr>
          <w:rFonts w:ascii="Aptos" w:eastAsia="Aptos" w:hAnsi="Aptos" w:cs="Aptos"/>
        </w:rPr>
        <w:t>midwest</w:t>
      </w:r>
      <w:proofErr w:type="spellEnd"/>
      <w:r w:rsidRPr="61B7EF26">
        <w:rPr>
          <w:rFonts w:ascii="Aptos" w:eastAsia="Aptos" w:hAnsi="Aptos" w:cs="Aptos"/>
        </w:rPr>
        <w:t xml:space="preserve"> colleges recruiting for esports excellence in many titles.</w:t>
      </w:r>
    </w:p>
    <w:p w14:paraId="79B5E760" w14:textId="38398AD5" w:rsidR="644C0DA3" w:rsidRDefault="5C0A87A4" w:rsidP="61B7EF26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t xml:space="preserve">Opportunity to compete in the state’s competitive season starting on [Start Date].  </w:t>
      </w:r>
    </w:p>
    <w:p w14:paraId="0031F7FE" w14:textId="3AFD6132" w:rsidR="644C0DA3" w:rsidRDefault="5C0A87A4" w:rsidP="61B7EF26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t xml:space="preserve">Showcase skills against other teams and strive to be among the top performers.  </w:t>
      </w:r>
    </w:p>
    <w:p w14:paraId="3CFBDA2B" w14:textId="680CE79F" w:rsidR="644C0DA3" w:rsidRDefault="5C0A87A4" w:rsidP="61B7EF26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t xml:space="preserve">Chance to qualify for in-person state tournaments.  </w:t>
      </w:r>
    </w:p>
    <w:p w14:paraId="6951318A" w14:textId="5553F5D7" w:rsidR="644C0DA3" w:rsidRDefault="5C0A87A4" w:rsidP="61B7EF26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t xml:space="preserve">Potential to earn championship rings as recognition for being the best in the state.  </w:t>
      </w:r>
    </w:p>
    <w:p w14:paraId="13BEE3C6" w14:textId="58E22234" w:rsidR="644C0DA3" w:rsidRDefault="5C0A87A4" w:rsidP="61B7EF26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t xml:space="preserve">Explore internship opportunities in esports social media, marketing, broadcasting, and operations through </w:t>
      </w:r>
      <w:proofErr w:type="spellStart"/>
      <w:r w:rsidRPr="61B7EF26">
        <w:rPr>
          <w:rFonts w:ascii="Aptos" w:eastAsia="Aptos" w:hAnsi="Aptos" w:cs="Aptos"/>
        </w:rPr>
        <w:t>Fenworks</w:t>
      </w:r>
      <w:proofErr w:type="spellEnd"/>
      <w:r w:rsidRPr="61B7EF26">
        <w:rPr>
          <w:rFonts w:ascii="Aptos" w:eastAsia="Aptos" w:hAnsi="Aptos" w:cs="Aptos"/>
        </w:rPr>
        <w:t xml:space="preserve">.  </w:t>
      </w:r>
    </w:p>
    <w:p w14:paraId="27C759FA" w14:textId="0EF085EE" w:rsidR="644C0DA3" w:rsidRDefault="5C0A87A4" w:rsidP="61B7EF26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t xml:space="preserve">Gain valuable experience in the fast-paced esports industry.  </w:t>
      </w:r>
    </w:p>
    <w:p w14:paraId="5FEAAD6B" w14:textId="777E9548" w:rsidR="644C0DA3" w:rsidRDefault="5C0A87A4" w:rsidP="61B7EF26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t xml:space="preserve">Participate in popular esports titles such as Fortnite, Rocket League, and Mario Kart, offering fun and competition for everyone.  </w:t>
      </w:r>
    </w:p>
    <w:p w14:paraId="56FFD7D1" w14:textId="56B3C2E8" w:rsidR="644C0DA3" w:rsidRDefault="644C0DA3" w:rsidP="05757C80">
      <w:pPr>
        <w:spacing w:before="240" w:after="240"/>
      </w:pPr>
      <w:r w:rsidRPr="61B7EF26">
        <w:rPr>
          <w:rFonts w:ascii="Aptos" w:eastAsia="Aptos" w:hAnsi="Aptos" w:cs="Aptos"/>
        </w:rPr>
        <w:t xml:space="preserve">Informational meetings and tryouts are coming up for </w:t>
      </w:r>
      <w:r w:rsidRPr="61B7EF26">
        <w:rPr>
          <w:rFonts w:ascii="Aptos" w:eastAsia="Aptos" w:hAnsi="Aptos" w:cs="Aptos"/>
          <w:b/>
          <w:bCs/>
        </w:rPr>
        <w:t>[School Name]</w:t>
      </w:r>
      <w:r w:rsidRPr="61B7EF26">
        <w:rPr>
          <w:rFonts w:ascii="Aptos" w:eastAsia="Aptos" w:hAnsi="Aptos" w:cs="Aptos"/>
        </w:rPr>
        <w:t>! Students of all grades are welcome and can learn more at our upcoming informational meeting listed below:</w:t>
      </w:r>
    </w:p>
    <w:p w14:paraId="338D65FB" w14:textId="56FFD39B" w:rsidR="644C0DA3" w:rsidRDefault="644C0DA3" w:rsidP="05757C80">
      <w:pPr>
        <w:spacing w:before="240" w:after="240"/>
      </w:pPr>
      <w:r w:rsidRPr="61B7EF26">
        <w:rPr>
          <w:rFonts w:ascii="Aptos" w:eastAsia="Aptos" w:hAnsi="Aptos" w:cs="Aptos"/>
        </w:rPr>
        <w:t>[Insert Meeting Details]</w:t>
      </w:r>
    </w:p>
    <w:p w14:paraId="04913873" w14:textId="7F932557" w:rsidR="61B7EF26" w:rsidRDefault="61B7EF26" w:rsidP="61B7EF26">
      <w:pPr>
        <w:spacing w:before="240" w:after="240"/>
        <w:rPr>
          <w:rFonts w:ascii="Aptos" w:eastAsia="Aptos" w:hAnsi="Aptos" w:cs="Aptos"/>
        </w:rPr>
      </w:pPr>
    </w:p>
    <w:p w14:paraId="233BB1BA" w14:textId="30BEBEE0" w:rsidR="61B7EF26" w:rsidRDefault="61B7EF26" w:rsidP="61B7EF26">
      <w:pPr>
        <w:spacing w:before="240" w:after="240"/>
        <w:rPr>
          <w:rFonts w:ascii="Aptos" w:eastAsia="Aptos" w:hAnsi="Aptos" w:cs="Aptos"/>
        </w:rPr>
      </w:pPr>
    </w:p>
    <w:p w14:paraId="2B2B5009" w14:textId="77777777" w:rsidR="00780289" w:rsidRDefault="00780289" w:rsidP="05757C80">
      <w:pPr>
        <w:spacing w:before="240" w:after="240"/>
        <w:rPr>
          <w:rFonts w:ascii="Aptos" w:eastAsia="Aptos" w:hAnsi="Aptos" w:cs="Aptos"/>
        </w:rPr>
      </w:pPr>
    </w:p>
    <w:p w14:paraId="17763686" w14:textId="77777777" w:rsidR="00780289" w:rsidRDefault="00780289" w:rsidP="05757C80">
      <w:pPr>
        <w:spacing w:before="240" w:after="240"/>
        <w:rPr>
          <w:rFonts w:ascii="Aptos" w:eastAsia="Aptos" w:hAnsi="Aptos" w:cs="Aptos"/>
        </w:rPr>
      </w:pPr>
    </w:p>
    <w:p w14:paraId="64247020" w14:textId="37AA3313" w:rsidR="00780289" w:rsidRDefault="531772A9" w:rsidP="05757C80">
      <w:pPr>
        <w:spacing w:before="240" w:after="240"/>
        <w:rPr>
          <w:rFonts w:ascii="Aptos" w:eastAsia="Aptos" w:hAnsi="Aptos" w:cs="Aptos"/>
        </w:rPr>
      </w:pPr>
      <w:r w:rsidRPr="61B7EF26">
        <w:rPr>
          <w:rFonts w:ascii="Aptos" w:eastAsia="Aptos" w:hAnsi="Aptos" w:cs="Aptos"/>
        </w:rPr>
        <w:lastRenderedPageBreak/>
        <w:t>Accompanying Images:</w:t>
      </w:r>
    </w:p>
    <w:p w14:paraId="25F4B729" w14:textId="77777777" w:rsidR="00780289" w:rsidRDefault="00780289" w:rsidP="05757C80">
      <w:pPr>
        <w:spacing w:before="240" w:after="240"/>
      </w:pPr>
      <w:r>
        <w:rPr>
          <w:noProof/>
        </w:rPr>
        <w:drawing>
          <wp:inline distT="0" distB="0" distL="0" distR="0" wp14:anchorId="4082C529" wp14:editId="053366B8">
            <wp:extent cx="2844800" cy="1896837"/>
            <wp:effectExtent l="0" t="0" r="0" b="0"/>
            <wp:docPr id="6043935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393589" name="Picture 60439358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052" cy="1941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DFFE01" wp14:editId="14726FB0">
            <wp:extent cx="2512947" cy="1893570"/>
            <wp:effectExtent l="0" t="0" r="1905" b="0"/>
            <wp:docPr id="162191124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911240" name="Picture 162191124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0582" cy="197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CBBDB" w14:textId="0F6EBA7B" w:rsidR="05757C80" w:rsidRDefault="00780289" w:rsidP="05757C80">
      <w:pPr>
        <w:spacing w:before="240" w:after="240"/>
      </w:pPr>
      <w:r>
        <w:rPr>
          <w:noProof/>
        </w:rPr>
        <w:drawing>
          <wp:inline distT="0" distB="0" distL="0" distR="0" wp14:anchorId="529DA937" wp14:editId="7DC54845">
            <wp:extent cx="2552700" cy="1671800"/>
            <wp:effectExtent l="0" t="0" r="0" b="5080"/>
            <wp:docPr id="2053337945" name="Picture 3" descr="Two men arm wrestling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337945" name="Picture 3" descr="Two men arm wrestling in a roo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8960" cy="1682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BF2236" wp14:editId="252E56D1">
            <wp:extent cx="2183553" cy="1735455"/>
            <wp:effectExtent l="0" t="0" r="1270" b="4445"/>
            <wp:docPr id="32926093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260937" name="Picture 4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26"/>
                    <a:stretch/>
                  </pic:blipFill>
                  <pic:spPr bwMode="auto">
                    <a:xfrm>
                      <a:off x="0" y="0"/>
                      <a:ext cx="2205782" cy="17531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531772A9">
        <w:br/>
      </w:r>
    </w:p>
    <w:p w14:paraId="3AA0A896" w14:textId="2CB74AA8" w:rsidR="05757C80" w:rsidRDefault="05757C80"/>
    <w:sectPr w:rsidR="05757C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64013"/>
    <w:multiLevelType w:val="hybridMultilevel"/>
    <w:tmpl w:val="FFFFFFFF"/>
    <w:lvl w:ilvl="0" w:tplc="5DA85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343F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0E5F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FCB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2CDA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5E62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FE34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9E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A233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ACAE3"/>
    <w:multiLevelType w:val="hybridMultilevel"/>
    <w:tmpl w:val="FFFFFFFF"/>
    <w:lvl w:ilvl="0" w:tplc="46E07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C0C2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561A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C213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A05E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E60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C0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27E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EAA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254893">
    <w:abstractNumId w:val="0"/>
  </w:num>
  <w:num w:numId="2" w16cid:durableId="209659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21B414"/>
    <w:rsid w:val="002753BA"/>
    <w:rsid w:val="00455D1A"/>
    <w:rsid w:val="00780289"/>
    <w:rsid w:val="00C05B5A"/>
    <w:rsid w:val="016BAC97"/>
    <w:rsid w:val="01E404AF"/>
    <w:rsid w:val="0421B414"/>
    <w:rsid w:val="05757C80"/>
    <w:rsid w:val="08765580"/>
    <w:rsid w:val="0B1C27D8"/>
    <w:rsid w:val="0BC15974"/>
    <w:rsid w:val="1EDC31F3"/>
    <w:rsid w:val="26D6CFE9"/>
    <w:rsid w:val="2A1B5AF1"/>
    <w:rsid w:val="2BE73BFD"/>
    <w:rsid w:val="2EDDD065"/>
    <w:rsid w:val="2F895194"/>
    <w:rsid w:val="34DAFBCB"/>
    <w:rsid w:val="37BD5CB0"/>
    <w:rsid w:val="3873C60C"/>
    <w:rsid w:val="39399B93"/>
    <w:rsid w:val="3A2B37B4"/>
    <w:rsid w:val="3C43C45E"/>
    <w:rsid w:val="3DEE589F"/>
    <w:rsid w:val="4437B26C"/>
    <w:rsid w:val="49424185"/>
    <w:rsid w:val="4CA0D5A8"/>
    <w:rsid w:val="4D89DB1F"/>
    <w:rsid w:val="527643B3"/>
    <w:rsid w:val="531772A9"/>
    <w:rsid w:val="5746B4FD"/>
    <w:rsid w:val="597709F3"/>
    <w:rsid w:val="59DA4261"/>
    <w:rsid w:val="5C0A87A4"/>
    <w:rsid w:val="61B7EF26"/>
    <w:rsid w:val="62CFD5E7"/>
    <w:rsid w:val="644C0DA3"/>
    <w:rsid w:val="69F2BC8E"/>
    <w:rsid w:val="78E35851"/>
    <w:rsid w:val="79ADAD7E"/>
    <w:rsid w:val="7A91E6EA"/>
    <w:rsid w:val="7E14D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1B414"/>
  <w15:chartTrackingRefBased/>
  <w15:docId w15:val="{A8C24343-7254-3043-8F0F-D6D61AA1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9530fb-3b4e-47da-99dd-13f73a72fea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1E153BF169C345A228BB4ABA0008BA" ma:contentTypeVersion="13" ma:contentTypeDescription="Create a new document." ma:contentTypeScope="" ma:versionID="76dbfdcc37804d2e929a6553754c1843">
  <xsd:schema xmlns:xsd="http://www.w3.org/2001/XMLSchema" xmlns:xs="http://www.w3.org/2001/XMLSchema" xmlns:p="http://schemas.microsoft.com/office/2006/metadata/properties" xmlns:ns2="969530fb-3b4e-47da-99dd-13f73a72fea3" xmlns:ns3="df527cd5-1255-4bae-8f8d-a5657e87335c" targetNamespace="http://schemas.microsoft.com/office/2006/metadata/properties" ma:root="true" ma:fieldsID="29dc5c46a828946246c294ac57e24c2f" ns2:_="" ns3:_="">
    <xsd:import namespace="969530fb-3b4e-47da-99dd-13f73a72fea3"/>
    <xsd:import namespace="df527cd5-1255-4bae-8f8d-a5657e8733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530fb-3b4e-47da-99dd-13f73a72fe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be4385fc-749c-44ba-924f-7d308075b8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27cd5-1255-4bae-8f8d-a5657e8733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BA98C6-803F-4606-A9B7-F6641E3ABF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44F9CE-6E29-46EF-8471-4126D3E5F7A4}">
  <ds:schemaRefs>
    <ds:schemaRef ds:uri="http://schemas.microsoft.com/office/2006/metadata/properties"/>
    <ds:schemaRef ds:uri="http://schemas.microsoft.com/office/infopath/2007/PartnerControls"/>
    <ds:schemaRef ds:uri="969530fb-3b4e-47da-99dd-13f73a72fea3"/>
  </ds:schemaRefs>
</ds:datastoreItem>
</file>

<file path=customXml/itemProps3.xml><?xml version="1.0" encoding="utf-8"?>
<ds:datastoreItem xmlns:ds="http://schemas.openxmlformats.org/officeDocument/2006/customXml" ds:itemID="{93A6D1E7-C906-45B0-BC4E-8B768E14B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9530fb-3b4e-47da-99dd-13f73a72fea3"/>
    <ds:schemaRef ds:uri="df527cd5-1255-4bae-8f8d-a5657e8733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Watson</dc:creator>
  <cp:keywords/>
  <dc:description/>
  <cp:lastModifiedBy>Brendan Watson</cp:lastModifiedBy>
  <cp:revision>3</cp:revision>
  <dcterms:created xsi:type="dcterms:W3CDTF">2024-10-09T00:20:00Z</dcterms:created>
  <dcterms:modified xsi:type="dcterms:W3CDTF">2024-10-17T10:43:00Z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0x0101007F1E153BF169C345A228BB4ABA0008BA</vt:lpwstr>
  </property>
  <property fmtid="{D5CDD505-2E9C-101B-9397-08002B2CF9AE}" pid="3" name="MediaServiceImageTags">
    <vt:lpwstr/>
  </property>
</Properties>
</file>